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BDF79B" w14:textId="3F1EDDE0" w:rsidR="00AA2E51" w:rsidRDefault="00CD6C90">
      <w:pPr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b/>
          <w:bCs/>
          <w:sz w:val="32"/>
          <w:szCs w:val="32"/>
        </w:rPr>
        <w:t>VALERIAANA</w:t>
      </w:r>
    </w:p>
    <w:p w14:paraId="046250E9" w14:textId="07D3679F" w:rsidR="00CD6C90" w:rsidRPr="00CD6C90" w:rsidRDefault="00CD6C90">
      <w:pPr>
        <w:rPr>
          <w:rFonts w:ascii="Arial" w:hAnsi="Arial" w:cs="Arial"/>
          <w:b/>
          <w:bCs/>
          <w:sz w:val="24"/>
          <w:szCs w:val="24"/>
        </w:rPr>
      </w:pPr>
      <w:r w:rsidRPr="00CD6C90">
        <w:rPr>
          <w:rFonts w:ascii="Arial" w:hAnsi="Arial" w:cs="Arial"/>
          <w:b/>
          <w:bCs/>
          <w:sz w:val="24"/>
          <w:szCs w:val="24"/>
        </w:rPr>
        <w:t>Rohtovirmajuuri</w:t>
      </w:r>
      <w:r w:rsidRPr="00CD6C90">
        <w:rPr>
          <w:rFonts w:ascii="Arial" w:hAnsi="Arial" w:cs="Arial"/>
          <w:sz w:val="24"/>
          <w:szCs w:val="24"/>
        </w:rPr>
        <w:t xml:space="preserve"> (</w:t>
      </w:r>
      <w:r w:rsidRPr="00CD6C90">
        <w:rPr>
          <w:rFonts w:ascii="Arial" w:hAnsi="Arial" w:cs="Arial"/>
          <w:i/>
          <w:iCs/>
          <w:sz w:val="24"/>
          <w:szCs w:val="24"/>
        </w:rPr>
        <w:t>Valeriana officinalis</w:t>
      </w:r>
      <w:r w:rsidRPr="00CD6C90">
        <w:rPr>
          <w:rFonts w:ascii="Arial" w:hAnsi="Arial" w:cs="Arial"/>
          <w:sz w:val="24"/>
          <w:szCs w:val="24"/>
        </w:rPr>
        <w:t xml:space="preserve">) on monivuotinen kukkiva kasvi, jota on pitkään käytetty </w:t>
      </w:r>
      <w:hyperlink r:id="rId4" w:tooltip="Rohdoskasvi" w:history="1">
        <w:r w:rsidRPr="00CD6C90">
          <w:rPr>
            <w:rStyle w:val="Hyperlinkki"/>
            <w:rFonts w:ascii="Arial" w:hAnsi="Arial" w:cs="Arial"/>
            <w:sz w:val="24"/>
            <w:szCs w:val="24"/>
          </w:rPr>
          <w:t>rohdoskasvina</w:t>
        </w:r>
      </w:hyperlink>
      <w:r w:rsidRPr="00CD6C90">
        <w:rPr>
          <w:rFonts w:ascii="Arial" w:hAnsi="Arial" w:cs="Arial"/>
          <w:sz w:val="24"/>
          <w:szCs w:val="24"/>
        </w:rPr>
        <w:t>. Siitä saadaan perinteistä unilääkettä, ”valeriaanaa”. Sen sanotaan myös laukaisevan lihaskouristuksia, poistavan ilmavaivoja sekä lisäävän valkosolujen määrää ja näin parantavan immuniteettia.</w:t>
      </w:r>
      <w:r w:rsidRPr="00CD6C90">
        <w:rPr>
          <w:rFonts w:ascii="Arial" w:hAnsi="Arial" w:cs="Arial"/>
          <w:b/>
          <w:bCs/>
          <w:sz w:val="24"/>
          <w:szCs w:val="24"/>
        </w:rPr>
        <w:t xml:space="preserve"> </w:t>
      </w:r>
      <w:r w:rsidRPr="00CD6C90">
        <w:rPr>
          <w:rFonts w:ascii="Arial" w:hAnsi="Arial" w:cs="Arial"/>
          <w:sz w:val="24"/>
          <w:szCs w:val="24"/>
        </w:rPr>
        <w:t>(Wikipedia)</w:t>
      </w:r>
    </w:p>
    <w:p w14:paraId="359A2D86" w14:textId="1DBC7197" w:rsidR="00CD6C90" w:rsidRPr="00CD6C90" w:rsidRDefault="00CD6C90">
      <w:pPr>
        <w:rPr>
          <w:rFonts w:ascii="Arial" w:hAnsi="Arial" w:cs="Arial"/>
          <w:sz w:val="24"/>
          <w:szCs w:val="24"/>
        </w:rPr>
      </w:pPr>
      <w:r w:rsidRPr="00CD6C90">
        <w:rPr>
          <w:rFonts w:ascii="Arial" w:hAnsi="Arial" w:cs="Arial"/>
          <w:sz w:val="24"/>
          <w:szCs w:val="24"/>
        </w:rPr>
        <w:t>Kuuden viikon tutkimuksessa 600 mg valeriaanauutetta (Sedonium) ei eronnut tilastollisesti merkitsevästi 10 mg:n oksatsepaamista. Kummassakaan ryhmässä ei todettu merkittäviä haittavaikutuksia. Tämän tutkimuksen perusteella ja artikkelin pohdinnan perusteella valeriaana saattaa auttaa joskus vieroitettaessa potilaita bentsodiatsepiineista. (Käypähoito suositus)</w:t>
      </w:r>
    </w:p>
    <w:p w14:paraId="74061DF4" w14:textId="77777777" w:rsidR="00CD6C90" w:rsidRPr="00CD6C90" w:rsidRDefault="00CD6C90" w:rsidP="00CD6C90">
      <w:pPr>
        <w:pStyle w:val="NormaaliWWW"/>
        <w:rPr>
          <w:rFonts w:ascii="Arial" w:hAnsi="Arial" w:cs="Arial"/>
        </w:rPr>
      </w:pPr>
      <w:r w:rsidRPr="00CD6C90">
        <w:rPr>
          <w:rFonts w:ascii="Arial" w:hAnsi="Arial" w:cs="Arial"/>
        </w:rPr>
        <w:t xml:space="preserve">Rohtovirmajuuresta valmistettua pahanhajuista valeriaanaa on käytetty yrttinä erilaisten oireiden hoitoon, mm. unilääkkeenä, anksiolyyttinä ja diureettina. Kansanperinteessä sitä on käytetty myös vatsa- ja kuukautiskipujen hoitoon. </w:t>
      </w:r>
    </w:p>
    <w:p w14:paraId="29B81DBE" w14:textId="77777777" w:rsidR="00CD6C90" w:rsidRPr="00CD6C90" w:rsidRDefault="00CD6C90" w:rsidP="00CD6C90">
      <w:pPr>
        <w:pStyle w:val="NormaaliWWW"/>
        <w:rPr>
          <w:rFonts w:ascii="Arial" w:hAnsi="Arial" w:cs="Arial"/>
        </w:rPr>
      </w:pPr>
      <w:r w:rsidRPr="00CD6C90">
        <w:rPr>
          <w:rFonts w:ascii="Arial" w:hAnsi="Arial" w:cs="Arial"/>
        </w:rPr>
        <w:t xml:space="preserve">Eläimillä ja ihmisillä tehdyt tutkimukset vahvistavat käsitystä rohtovirmajuuren sedatiivisesta ja nukahtamista helpottavasta vaikutuksesta. Valeriaanuute onkin rekisteröity lääkkeeksi, jota voi saada apteekista ilman reseptiä. </w:t>
      </w:r>
    </w:p>
    <w:p w14:paraId="28AC95A2" w14:textId="77777777" w:rsidR="00AC650C" w:rsidRDefault="00CD6C90" w:rsidP="00CD6C90">
      <w:pPr>
        <w:pStyle w:val="NormaaliWWW"/>
        <w:rPr>
          <w:rFonts w:ascii="Arial" w:hAnsi="Arial" w:cs="Arial"/>
        </w:rPr>
      </w:pPr>
      <w:r w:rsidRPr="00CD6C90">
        <w:rPr>
          <w:rFonts w:ascii="Arial" w:hAnsi="Arial" w:cs="Arial"/>
        </w:rPr>
        <w:t xml:space="preserve">Valeriaanan annos on lievänä unilääkkeenä on 300–600 mg. Käytettäessä valeriaanauutetta anksiolyyttinä annos on 900–1 800 mg/vrk jaettuna kolmeen annokseen. Unettomuutta tai ahdistuneisuutta lievittävä vaikutus saattaa edellyttää 2–4 viikon säännöllistä käyttöä. </w:t>
      </w:r>
    </w:p>
    <w:p w14:paraId="68EDB1A7" w14:textId="7E94AC8D" w:rsidR="00CD6C90" w:rsidRPr="00CD6C90" w:rsidRDefault="00CD6C90" w:rsidP="00CD6C90">
      <w:pPr>
        <w:pStyle w:val="NormaaliWWW"/>
        <w:rPr>
          <w:rFonts w:ascii="Arial" w:hAnsi="Arial" w:cs="Arial"/>
        </w:rPr>
      </w:pPr>
      <w:r w:rsidRPr="00CD6C90">
        <w:rPr>
          <w:rFonts w:ascii="Arial" w:hAnsi="Arial" w:cs="Arial"/>
        </w:rPr>
        <w:t xml:space="preserve">Suuret annokset voivat aiheuttaa päänsärkyä, huimausta, levottomuutta, pahoinvointia, väsymystä, aamutokkuraisuutta, kävelyvaikeuksia ja motorisia koordinaatiovaikeuksia. </w:t>
      </w:r>
      <w:r w:rsidRPr="00774FBE">
        <w:rPr>
          <w:rFonts w:ascii="Arial" w:hAnsi="Arial" w:cs="Arial"/>
          <w:b/>
          <w:bCs/>
          <w:i/>
          <w:iCs/>
        </w:rPr>
        <w:t>Uute voi vahvistaa alkoholin, anksiolyyttien tai muiden sedatiivisten lääkkeiden vaikutuksia.</w:t>
      </w:r>
      <w:r w:rsidRPr="00CD6C9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(Terveyskirjasto)</w:t>
      </w:r>
    </w:p>
    <w:p w14:paraId="0850864F" w14:textId="77A043EB" w:rsidR="00AC650C" w:rsidRDefault="00CD6C90">
      <w:pPr>
        <w:rPr>
          <w:rFonts w:ascii="Arial" w:hAnsi="Arial" w:cs="Arial"/>
          <w:sz w:val="24"/>
          <w:szCs w:val="24"/>
        </w:rPr>
      </w:pPr>
      <w:r w:rsidRPr="00AC650C">
        <w:rPr>
          <w:rFonts w:ascii="Arial" w:hAnsi="Arial" w:cs="Arial"/>
          <w:sz w:val="24"/>
          <w:szCs w:val="24"/>
        </w:rPr>
        <w:t>Kauppanimiä mm Duranoct, Lunixen, Sedonium, Sinine uni</w:t>
      </w:r>
      <w:r w:rsidR="00AC650C" w:rsidRPr="00AC650C">
        <w:rPr>
          <w:rFonts w:ascii="Arial" w:hAnsi="Arial" w:cs="Arial"/>
          <w:sz w:val="24"/>
          <w:szCs w:val="24"/>
        </w:rPr>
        <w:t xml:space="preserve">Soria Natural- Valeria uute, Valeriana relax, Valeriana plus, </w:t>
      </w:r>
      <w:r w:rsidR="00AC650C">
        <w:rPr>
          <w:rFonts w:ascii="Arial" w:hAnsi="Arial" w:cs="Arial"/>
          <w:sz w:val="24"/>
          <w:szCs w:val="24"/>
        </w:rPr>
        <w:t xml:space="preserve">Dormiplant, Valamir, Valural, </w:t>
      </w:r>
    </w:p>
    <w:p w14:paraId="5A5A83C8" w14:textId="413B35ED" w:rsidR="00871861" w:rsidRDefault="0087186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Saatavana tabletteina, tippoina, jauheena ja teenä.</w:t>
      </w:r>
    </w:p>
    <w:p w14:paraId="771F0AB2" w14:textId="7CEA492B" w:rsidR="00AC650C" w:rsidRDefault="00AC650C">
      <w:pPr>
        <w:rPr>
          <w:rFonts w:ascii="Arial" w:hAnsi="Arial" w:cs="Arial"/>
          <w:sz w:val="24"/>
          <w:szCs w:val="24"/>
        </w:rPr>
      </w:pPr>
    </w:p>
    <w:p w14:paraId="1E826FCE" w14:textId="77777777" w:rsidR="00AC650C" w:rsidRDefault="00AC65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VAROTOIMET:</w:t>
      </w:r>
    </w:p>
    <w:p w14:paraId="482B245C" w14:textId="77777777" w:rsidR="00AC650C" w:rsidRDefault="00AC650C">
      <w:pPr>
        <w:rPr>
          <w:rFonts w:ascii="Arial" w:hAnsi="Arial" w:cs="Arial"/>
          <w:sz w:val="24"/>
          <w:szCs w:val="24"/>
        </w:rPr>
      </w:pPr>
      <w:r w:rsidRPr="00AC650C">
        <w:rPr>
          <w:rFonts w:ascii="Arial" w:hAnsi="Arial" w:cs="Arial"/>
          <w:sz w:val="24"/>
          <w:szCs w:val="24"/>
        </w:rPr>
        <w:t>Pediatriset potilaatSedoniumin turvallisuutta ja tehoa alle 12-vuotiaiden lasten hoidossa ei ole varmistettu. Käyttöä ei suositella alle 12-vuotiaille lapsille.Potilaiden, joilla on harvinainen perinnöllinen fruktoosi-tai galaktoosi-intoleranssi, saamelaisilla esiintyvä laktaasinpuutos, glukoosi-galaktoosiimeytymishäiriö tai sakkaroosi-isomaltaasin vajaatoimintaa,ei tulekäyttää tätä lääkettä.</w:t>
      </w:r>
    </w:p>
    <w:p w14:paraId="716F70F1" w14:textId="77777777" w:rsidR="00AC650C" w:rsidRDefault="00AC650C">
      <w:pPr>
        <w:rPr>
          <w:rFonts w:ascii="Arial" w:hAnsi="Arial" w:cs="Arial"/>
          <w:b/>
          <w:bCs/>
          <w:sz w:val="24"/>
          <w:szCs w:val="24"/>
        </w:rPr>
      </w:pPr>
      <w:r w:rsidRPr="00AC650C">
        <w:rPr>
          <w:rFonts w:ascii="Arial" w:hAnsi="Arial" w:cs="Arial"/>
          <w:b/>
          <w:bCs/>
          <w:sz w:val="24"/>
          <w:szCs w:val="24"/>
        </w:rPr>
        <w:t>Yhteisvaikutukset muiden lääkevalmisteiden kanssa sekä muut yhteisvaikutukset</w:t>
      </w:r>
    </w:p>
    <w:p w14:paraId="3375B122" w14:textId="788D88F2" w:rsidR="00AC650C" w:rsidRDefault="00AC650C">
      <w:pPr>
        <w:rPr>
          <w:rFonts w:ascii="Arial" w:hAnsi="Arial" w:cs="Arial"/>
          <w:sz w:val="24"/>
          <w:szCs w:val="24"/>
        </w:rPr>
      </w:pPr>
      <w:r w:rsidRPr="00AC650C">
        <w:rPr>
          <w:rFonts w:ascii="Arial" w:hAnsi="Arial" w:cs="Arial"/>
          <w:sz w:val="24"/>
          <w:szCs w:val="24"/>
        </w:rPr>
        <w:t>Tietoja farmakologisista yhteisvaikutuksista muiden lääkevalmisteiden kanssa</w:t>
      </w:r>
      <w:r>
        <w:rPr>
          <w:rFonts w:ascii="Arial" w:hAnsi="Arial" w:cs="Arial"/>
          <w:sz w:val="24"/>
          <w:szCs w:val="24"/>
        </w:rPr>
        <w:t xml:space="preserve"> </w:t>
      </w:r>
      <w:r w:rsidRPr="00AC650C">
        <w:rPr>
          <w:rFonts w:ascii="Arial" w:hAnsi="Arial" w:cs="Arial"/>
          <w:sz w:val="24"/>
          <w:szCs w:val="24"/>
        </w:rPr>
        <w:t xml:space="preserve">on vähän. Kliinisesti merkittäviä yhteisvaikutuksia ei ole havaittu sellaistenlääkevalmisteiden kanssa, </w:t>
      </w:r>
      <w:r w:rsidRPr="00AC650C">
        <w:rPr>
          <w:rFonts w:ascii="Arial" w:hAnsi="Arial" w:cs="Arial"/>
          <w:sz w:val="24"/>
          <w:szCs w:val="24"/>
        </w:rPr>
        <w:lastRenderedPageBreak/>
        <w:t>jotka metaboloituvat reittejä CYP 2D6, CYP 3A4/5, CYP 1A2 tai CYP 2E1.Yhtäaikainen käyttö synteettisten sedatiivien kanssa vaatii</w:t>
      </w:r>
      <w:r>
        <w:rPr>
          <w:rFonts w:ascii="Arial" w:hAnsi="Arial" w:cs="Arial"/>
          <w:sz w:val="28"/>
          <w:szCs w:val="28"/>
        </w:rPr>
        <w:t xml:space="preserve"> </w:t>
      </w:r>
      <w:r w:rsidRPr="00AC650C">
        <w:rPr>
          <w:rFonts w:ascii="Arial" w:hAnsi="Arial" w:cs="Arial"/>
          <w:sz w:val="24"/>
          <w:szCs w:val="24"/>
        </w:rPr>
        <w:t>lääketieteellisen diagnoosin ja valvontaa.</w:t>
      </w:r>
    </w:p>
    <w:p w14:paraId="68CB9BA1" w14:textId="77777777" w:rsidR="00774FBE" w:rsidRDefault="00774FBE">
      <w:pPr>
        <w:rPr>
          <w:rFonts w:ascii="Arial" w:hAnsi="Arial" w:cs="Arial"/>
          <w:sz w:val="24"/>
          <w:szCs w:val="24"/>
        </w:rPr>
      </w:pPr>
    </w:p>
    <w:p w14:paraId="612A380B" w14:textId="2BB4DD88" w:rsidR="00CD6C90" w:rsidRPr="00AC650C" w:rsidRDefault="00CD6C90">
      <w:pPr>
        <w:rPr>
          <w:sz w:val="24"/>
          <w:szCs w:val="24"/>
        </w:rPr>
      </w:pPr>
    </w:p>
    <w:p w14:paraId="54A37496" w14:textId="77777777" w:rsidR="00CD6C90" w:rsidRPr="00AC650C" w:rsidRDefault="00CD6C90">
      <w:pPr>
        <w:rPr>
          <w:rFonts w:ascii="Arial" w:hAnsi="Arial" w:cs="Arial"/>
          <w:b/>
          <w:bCs/>
          <w:sz w:val="24"/>
          <w:szCs w:val="24"/>
        </w:rPr>
      </w:pPr>
    </w:p>
    <w:sectPr w:rsidR="00CD6C90" w:rsidRPr="00AC650C" w:rsidSect="0062649F">
      <w:pgSz w:w="11906" w:h="16838"/>
      <w:pgMar w:top="567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defaultTabStop w:val="1304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C90"/>
    <w:rsid w:val="000954AE"/>
    <w:rsid w:val="005F6CB5"/>
    <w:rsid w:val="0062649F"/>
    <w:rsid w:val="00774FBE"/>
    <w:rsid w:val="007B16DD"/>
    <w:rsid w:val="00871861"/>
    <w:rsid w:val="00AA2E51"/>
    <w:rsid w:val="00AC650C"/>
    <w:rsid w:val="00AF75A7"/>
    <w:rsid w:val="00CD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36BE0"/>
  <w15:chartTrackingRefBased/>
  <w15:docId w15:val="{BBBED3F5-2EE6-4A60-A12D-DDAD7DBAE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i">
    <w:name w:val="Normal"/>
    <w:qFormat/>
    <w:pPr>
      <w:spacing w:after="200" w:line="276" w:lineRule="auto"/>
    </w:p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62649F"/>
    <w:pPr>
      <w:tabs>
        <w:tab w:val="left" w:pos="1304"/>
        <w:tab w:val="left" w:pos="2608"/>
        <w:tab w:val="left" w:pos="3912"/>
        <w:tab w:val="left" w:pos="5216"/>
        <w:tab w:val="left" w:pos="6521"/>
        <w:tab w:val="left" w:pos="7825"/>
        <w:tab w:val="left" w:pos="9129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62649F"/>
  </w:style>
  <w:style w:type="paragraph" w:customStyle="1" w:styleId="Riippuvasisennys">
    <w:name w:val="Riippuva sisennys"/>
    <w:basedOn w:val="Normaali"/>
    <w:qFormat/>
    <w:rsid w:val="007B16DD"/>
    <w:pPr>
      <w:spacing w:after="0" w:line="240" w:lineRule="auto"/>
      <w:ind w:left="2608" w:hanging="2608"/>
    </w:pPr>
  </w:style>
  <w:style w:type="paragraph" w:customStyle="1" w:styleId="Tyyli1">
    <w:name w:val="Tyyli1"/>
    <w:basedOn w:val="Riippuvasisennys"/>
    <w:qFormat/>
    <w:rsid w:val="00AF75A7"/>
    <w:pPr>
      <w:ind w:left="0" w:firstLine="0"/>
    </w:pPr>
    <w:rPr>
      <w:rFonts w:ascii="Arial" w:hAnsi="Arial" w:cs="Arial"/>
      <w:sz w:val="20"/>
      <w:szCs w:val="20"/>
    </w:rPr>
  </w:style>
  <w:style w:type="character" w:styleId="Hyperlinkki">
    <w:name w:val="Hyperlink"/>
    <w:basedOn w:val="Kappaleenoletusfontti"/>
    <w:uiPriority w:val="99"/>
    <w:semiHidden/>
    <w:unhideWhenUsed/>
    <w:rsid w:val="00CD6C90"/>
    <w:rPr>
      <w:color w:val="0000FF"/>
      <w:u w:val="single"/>
    </w:rPr>
  </w:style>
  <w:style w:type="paragraph" w:styleId="NormaaliWWW">
    <w:name w:val="Normal (Web)"/>
    <w:basedOn w:val="Normaali"/>
    <w:uiPriority w:val="99"/>
    <w:semiHidden/>
    <w:unhideWhenUsed/>
    <w:rsid w:val="00CD6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i.wikipedia.org/wiki/Rohdoskasvi" TargetMode="Externa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Rajulin Krista</dc:creator>
  <cp:keywords/>
  <dc:description/>
  <cp:lastModifiedBy>Partanen Mari</cp:lastModifiedBy>
  <cp:revision>2</cp:revision>
  <dcterms:created xsi:type="dcterms:W3CDTF">2021-03-19T05:41:00Z</dcterms:created>
  <dcterms:modified xsi:type="dcterms:W3CDTF">2021-03-19T05:41:00Z</dcterms:modified>
</cp:coreProperties>
</file>